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35F8B" w:rsidRDefault="00C80A11" w:rsidP="000A4697">
      <w:pPr>
        <w:spacing w:line="360" w:lineRule="auto"/>
        <w:jc w:val="both"/>
      </w:pPr>
      <w:bookmarkStart w:id="0" w:name="_GoBack"/>
      <w:bookmarkEnd w:id="0"/>
      <w:r>
        <w:rPr>
          <w:noProof/>
          <w:lang w:val="tr-T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4326255</wp:posOffset>
                </wp:positionH>
                <wp:positionV relativeFrom="paragraph">
                  <wp:posOffset>-800100</wp:posOffset>
                </wp:positionV>
                <wp:extent cx="914400" cy="374650"/>
                <wp:effectExtent l="1905" t="0" r="0" b="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4400" cy="37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E4102" w:rsidRDefault="00FE4102">
                            <w:r>
                              <w:t>EK-</w:t>
                            </w:r>
                            <w:r w:rsidR="0087092D">
                              <w:t>4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340.65pt;margin-top:-63pt;width:1in;height:29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" stroked="f">
                <v:textbox>
                  <w:txbxContent>
                    <w:p w:rsidR="00FE4102" w:rsidRDefault="00FE4102">
                      <w:r>
                        <w:t>EK-</w:t>
                      </w:r>
                      <w:r w:rsidR="0087092D">
                        <w:t>4</w:t>
                      </w:r>
                    </w:p>
                  </w:txbxContent>
                </v:textbox>
              </v:shape>
            </w:pict>
          </mc:Fallback>
        </mc:AlternateContent>
      </w:r>
      <w:r w:rsidR="00735F8B">
        <w:t>ŞEKİLLER DİZİNİ</w:t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2.1: Analog-Sayısal dönüştürücünün blok şeması</w:t>
      </w:r>
      <w:r>
        <w:tab/>
      </w:r>
      <w:r>
        <w:fldChar w:fldCharType="begin"/>
      </w:r>
      <w:r>
        <w:instrText xml:space="preserve"> PAGEREF _Toc250407922 \h </w:instrText>
      </w:r>
      <w:r>
        <w:fldChar w:fldCharType="separate"/>
      </w:r>
      <w:r>
        <w:t>7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2.2: A / S dönüştürücülerde çözünürlük-hız arasındaki ilişki [21]</w:t>
      </w:r>
      <w:r>
        <w:tab/>
      </w:r>
      <w:r>
        <w:fldChar w:fldCharType="begin"/>
      </w:r>
      <w:r>
        <w:instrText xml:space="preserve"> PAGEREF _Toc250407923 \h </w:instrText>
      </w:r>
      <w:r>
        <w:fldChar w:fldCharType="separate"/>
      </w:r>
      <w:r>
        <w:t>8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2.3: Paralel A/S dönüştürücünün genel gösterimi</w:t>
      </w:r>
      <w:r>
        <w:tab/>
      </w:r>
      <w:r>
        <w:fldChar w:fldCharType="begin"/>
      </w:r>
      <w:r>
        <w:instrText xml:space="preserve"> PAGEREF _Toc250407924 \h </w:instrText>
      </w:r>
      <w:r>
        <w:fldChar w:fldCharType="separate"/>
      </w:r>
      <w:r>
        <w:t>9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2.4: Temel N bitlik iki adımlı A / S dönüştürücü blok şeması</w:t>
      </w:r>
      <w:r>
        <w:tab/>
      </w:r>
      <w:r>
        <w:fldChar w:fldCharType="begin"/>
      </w:r>
      <w:r>
        <w:instrText xml:space="preserve"> PAGEREF _Toc250407925 \h </w:instrText>
      </w:r>
      <w:r>
        <w:fldChar w:fldCharType="separate"/>
      </w:r>
      <w:r>
        <w:t>12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2.5: Temel boru tipi A / S dönüştürücü blok şeması</w:t>
      </w:r>
      <w:r>
        <w:tab/>
      </w:r>
      <w:r>
        <w:fldChar w:fldCharType="begin"/>
      </w:r>
      <w:r>
        <w:instrText xml:space="preserve"> PAGEREF _Toc250407926 \h </w:instrText>
      </w:r>
      <w:r>
        <w:fldChar w:fldCharType="separate"/>
      </w:r>
      <w:r>
        <w:t>14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2.6: Katlamalı A / S dönüştürücü bloğu.</w:t>
      </w:r>
      <w:r>
        <w:tab/>
      </w:r>
      <w:r>
        <w:fldChar w:fldCharType="begin"/>
      </w:r>
      <w:r>
        <w:instrText xml:space="preserve"> PAGEREF _Toc250407927 \h </w:instrText>
      </w:r>
      <w:r>
        <w:fldChar w:fldCharType="separate"/>
      </w:r>
      <w:r>
        <w:t>17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3.1: İdeal 3-bitlik  A / S dönüştürücünün giriş-çıkış karakteristiği</w:t>
      </w:r>
      <w:r>
        <w:tab/>
      </w:r>
      <w:r>
        <w:fldChar w:fldCharType="begin"/>
      </w:r>
      <w:r>
        <w:instrText xml:space="preserve"> PAGEREF _Toc250407928 \h </w:instrText>
      </w:r>
      <w:r>
        <w:fldChar w:fldCharType="separate"/>
      </w:r>
      <w:r>
        <w:t>20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3.2: Ofset hatası</w:t>
      </w:r>
      <w:r>
        <w:tab/>
      </w:r>
      <w:r>
        <w:fldChar w:fldCharType="begin"/>
      </w:r>
      <w:r>
        <w:instrText xml:space="preserve"> PAGEREF _Toc250407929 \h </w:instrText>
      </w:r>
      <w:r>
        <w:fldChar w:fldCharType="separate"/>
      </w:r>
      <w:r>
        <w:t>21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3.3: Kazanç hatası</w:t>
      </w:r>
      <w:r>
        <w:tab/>
      </w:r>
      <w:r>
        <w:fldChar w:fldCharType="begin"/>
      </w:r>
      <w:r>
        <w:instrText xml:space="preserve"> PAGEREF _Toc250407930 \h </w:instrText>
      </w:r>
      <w:r>
        <w:fldChar w:fldCharType="separate"/>
      </w:r>
      <w:r>
        <w:t>22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3.4: Farksal doğrusalsızlık (DNL)</w:t>
      </w:r>
      <w:r>
        <w:tab/>
      </w:r>
      <w:r>
        <w:fldChar w:fldCharType="begin"/>
      </w:r>
      <w:r>
        <w:instrText xml:space="preserve"> PAGEREF _Toc250407931 \h </w:instrText>
      </w:r>
      <w:r>
        <w:fldChar w:fldCharType="separate"/>
      </w:r>
      <w:r>
        <w:t>23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3.5. Tümlevsel doğrusalsızlık (INL)</w:t>
      </w:r>
      <w:r>
        <w:tab/>
      </w:r>
      <w:r>
        <w:fldChar w:fldCharType="begin"/>
      </w:r>
      <w:r>
        <w:instrText xml:space="preserve"> PAGEREF _Toc250407932 \h </w:instrText>
      </w:r>
      <w:r>
        <w:fldChar w:fldCharType="separate"/>
      </w:r>
      <w:r>
        <w:t>24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3.6: Giriş frekansı ve SNDR ilişkisi [39]</w:t>
      </w:r>
      <w:r>
        <w:tab/>
      </w:r>
      <w:r>
        <w:fldChar w:fldCharType="begin"/>
      </w:r>
      <w:r>
        <w:instrText xml:space="preserve"> PAGEREF _Toc250407933 \h </w:instrText>
      </w:r>
      <w:r>
        <w:fldChar w:fldCharType="separate"/>
      </w:r>
      <w:r>
        <w:t>28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4.1: İdeal karşılaştırıcı sembolü ve transfer karakteristiği</w:t>
      </w:r>
      <w:r>
        <w:tab/>
      </w:r>
      <w:r>
        <w:fldChar w:fldCharType="begin"/>
      </w:r>
      <w:r>
        <w:instrText xml:space="preserve"> PAGEREF _Toc250407934 \h </w:instrText>
      </w:r>
      <w:r>
        <w:fldChar w:fldCharType="separate"/>
      </w:r>
      <w:r>
        <w:t>29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4.2: Basit dinamik karşılaştırıcı blok şeması</w:t>
      </w:r>
      <w:r>
        <w:tab/>
      </w:r>
      <w:r>
        <w:fldChar w:fldCharType="begin"/>
      </w:r>
      <w:r>
        <w:instrText xml:space="preserve"> PAGEREF _Toc250407935 \h </w:instrText>
      </w:r>
      <w:r>
        <w:fldChar w:fldCharType="separate"/>
      </w:r>
      <w:r>
        <w:t>31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4.3: Anahtar kapasiteli karşılaştırıcı</w:t>
      </w:r>
      <w:r>
        <w:tab/>
      </w:r>
      <w:r>
        <w:fldChar w:fldCharType="begin"/>
      </w:r>
      <w:r>
        <w:instrText xml:space="preserve"> PAGEREF _Toc250407936 \h </w:instrText>
      </w:r>
      <w:r>
        <w:fldChar w:fldCharType="separate"/>
      </w:r>
      <w:r>
        <w:t>32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4.4: Gerilim karşılaştırıcısının blok şeması</w:t>
      </w:r>
      <w:r>
        <w:tab/>
      </w:r>
      <w:r>
        <w:fldChar w:fldCharType="begin"/>
      </w:r>
      <w:r>
        <w:instrText xml:space="preserve"> PAGEREF _Toc250407937 \h </w:instrText>
      </w:r>
      <w:r>
        <w:fldChar w:fldCharType="separate"/>
      </w:r>
      <w:r>
        <w:t>34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4.5: Tümüyle farksal tutucu tipi karşılaştırıcı devre şeması</w:t>
      </w:r>
      <w:r>
        <w:tab/>
      </w:r>
      <w:r>
        <w:fldChar w:fldCharType="begin"/>
      </w:r>
      <w:r>
        <w:instrText xml:space="preserve"> PAGEREF _Toc250407938 \h </w:instrText>
      </w:r>
      <w:r>
        <w:fldChar w:fldCharType="separate"/>
      </w:r>
      <w:r>
        <w:t>34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4.6: Eşik Evirmeli Nicemleyici</w:t>
      </w:r>
      <w:r>
        <w:tab/>
      </w:r>
      <w:r>
        <w:fldChar w:fldCharType="begin"/>
      </w:r>
      <w:r>
        <w:instrText xml:space="preserve"> PAGEREF _Toc250407939 \h </w:instrText>
      </w:r>
      <w:r>
        <w:fldChar w:fldCharType="separate"/>
      </w:r>
      <w:r>
        <w:t>35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4.7: CMOS eviricinin gerilim geçiş eğrisi [72]</w:t>
      </w:r>
      <w:r>
        <w:tab/>
      </w:r>
      <w:r>
        <w:fldChar w:fldCharType="begin"/>
      </w:r>
      <w:r>
        <w:instrText xml:space="preserve"> PAGEREF _Toc250407940 \h </w:instrText>
      </w:r>
      <w:r>
        <w:fldChar w:fldCharType="separate"/>
      </w:r>
      <w:r>
        <w:t>36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4.8: Eşik geriliminin Wn/Wp’ye göre yüzde olarak standart sapması</w:t>
      </w:r>
      <w:r>
        <w:tab/>
      </w:r>
      <w:r>
        <w:fldChar w:fldCharType="begin"/>
      </w:r>
      <w:r>
        <w:instrText xml:space="preserve"> PAGEREF _Toc250407941 \h </w:instrText>
      </w:r>
      <w:r>
        <w:fldChar w:fldCharType="separate"/>
      </w:r>
      <w:r>
        <w:t>42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 xml:space="preserve">Şekil 4.9: </w:t>
      </w:r>
      <w:r w:rsidRPr="00CC7ED7">
        <w:rPr>
          <w:position w:val="-6"/>
        </w:rPr>
        <w:object w:dxaOrig="600" w:dyaOrig="2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pt;height:14.4pt" o:ole="" filled="t">
            <v:imagedata r:id="rId7" o:title=""/>
          </v:shape>
          <o:OLEObject Type="Embed" ProgID="Equation.3" ShapeID="_x0000_i1025" DrawAspect="Content" ObjectID="_1607250174" r:id="rId8"/>
        </w:object>
      </w:r>
      <w:r>
        <w:t>geriliminin Wn/Wp oranına göre değişimi</w:t>
      </w:r>
      <w:r>
        <w:tab/>
      </w:r>
      <w:r>
        <w:fldChar w:fldCharType="begin"/>
      </w:r>
      <w:r>
        <w:instrText xml:space="preserve"> PAGEREF _Toc250407942 \h </w:instrText>
      </w:r>
      <w:r>
        <w:fldChar w:fldCharType="separate"/>
      </w:r>
      <w:r>
        <w:t>42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4.10: EEN’lerin eşik gerilimlerinin ölçüldüğü test düzeneği</w:t>
      </w:r>
      <w:r>
        <w:tab/>
      </w:r>
      <w:r>
        <w:fldChar w:fldCharType="begin"/>
      </w:r>
      <w:r>
        <w:instrText xml:space="preserve"> PAGEREF _Toc250407943 \h </w:instrText>
      </w:r>
      <w:r>
        <w:fldChar w:fldCharType="separate"/>
      </w:r>
      <w:r>
        <w:t>43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4.11: Üretilen yonga planı</w:t>
      </w:r>
      <w:r>
        <w:tab/>
      </w:r>
      <w:r>
        <w:fldChar w:fldCharType="begin"/>
      </w:r>
      <w:r>
        <w:instrText xml:space="preserve"> PAGEREF _Toc250407944 \h </w:instrText>
      </w:r>
      <w:r>
        <w:fldChar w:fldCharType="separate"/>
      </w:r>
      <w:r>
        <w:t>44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4.12: 5-bit EEN tabanlı A/S dönüştürücünün giriş-çıkış osiloskop şekilleri</w:t>
      </w:r>
      <w:r>
        <w:tab/>
      </w:r>
      <w:r>
        <w:fldChar w:fldCharType="begin"/>
      </w:r>
      <w:r>
        <w:instrText xml:space="preserve"> PAGEREF _Toc250407945 \h </w:instrText>
      </w:r>
      <w:r>
        <w:fldChar w:fldCharType="separate"/>
      </w:r>
      <w:r>
        <w:t>48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4.13: Üretimi yapılmış olan test yongalarından birinin fotoğrafı</w:t>
      </w:r>
      <w:r>
        <w:tab/>
      </w:r>
      <w:r>
        <w:fldChar w:fldCharType="begin"/>
      </w:r>
      <w:r>
        <w:instrText xml:space="preserve"> PAGEREF _Toc250407946 \h </w:instrText>
      </w:r>
      <w:r>
        <w:fldChar w:fldCharType="separate"/>
      </w:r>
      <w:r>
        <w:t>48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rPr>
          <w:lang w:eastAsia="en-US"/>
        </w:rPr>
        <w:t>Şekil 5.1: 5 bit katlamalı A / S dönüştürücü MSB ve LSB bitleri</w:t>
      </w:r>
      <w:r>
        <w:tab/>
      </w:r>
      <w:r>
        <w:fldChar w:fldCharType="begin"/>
      </w:r>
      <w:r>
        <w:instrText xml:space="preserve"> PAGEREF _Toc250407947 \h </w:instrText>
      </w:r>
      <w:r>
        <w:fldChar w:fldCharType="separate"/>
      </w:r>
      <w:r>
        <w:t>50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rPr>
          <w:lang w:eastAsia="en-US"/>
        </w:rPr>
        <w:t>Şekil 5.2: Testere dişi ve üçgen giriş-çıkış karakteristikleri</w:t>
      </w:r>
      <w:r>
        <w:tab/>
      </w:r>
      <w:r>
        <w:fldChar w:fldCharType="begin"/>
      </w:r>
      <w:r>
        <w:instrText xml:space="preserve"> PAGEREF _Toc250407948 \h </w:instrText>
      </w:r>
      <w:r>
        <w:fldChar w:fldCharType="separate"/>
      </w:r>
      <w:r>
        <w:t>53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rPr>
          <w:lang w:eastAsia="en-US"/>
        </w:rPr>
        <w:t>Şekil 5.3: Katlama devresi giriş-çıkış karakteristiği</w:t>
      </w:r>
      <w:r>
        <w:tab/>
      </w:r>
      <w:r>
        <w:fldChar w:fldCharType="begin"/>
      </w:r>
      <w:r>
        <w:instrText xml:space="preserve"> PAGEREF _Toc250407949 \h </w:instrText>
      </w:r>
      <w:r>
        <w:fldChar w:fldCharType="separate"/>
      </w:r>
      <w:r>
        <w:t>54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rPr>
          <w:lang w:eastAsia="en-US"/>
        </w:rPr>
        <w:t>Şekil 5.4: Katlama karakteristiği sağlayan devre</w:t>
      </w:r>
      <w:r>
        <w:tab/>
      </w:r>
      <w:r>
        <w:fldChar w:fldCharType="begin"/>
      </w:r>
      <w:r>
        <w:instrText xml:space="preserve"> PAGEREF _Toc250407950 \h </w:instrText>
      </w:r>
      <w:r>
        <w:fldChar w:fldCharType="separate"/>
      </w:r>
      <w:r>
        <w:t>54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rPr>
          <w:lang w:eastAsia="en-US"/>
        </w:rPr>
        <w:t>Şekil 5.5: Çift katlama işareti</w:t>
      </w:r>
      <w:r>
        <w:tab/>
      </w:r>
      <w:r>
        <w:fldChar w:fldCharType="begin"/>
      </w:r>
      <w:r>
        <w:instrText xml:space="preserve"> PAGEREF _Toc250407951 \h </w:instrText>
      </w:r>
      <w:r>
        <w:fldChar w:fldCharType="separate"/>
      </w:r>
      <w:r>
        <w:t>55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>
        <w:t>Şekil 5.6: Ara-değerleme ve sinüsoidal benzeri katlama ile katlanmış işaret elde edilişi</w:t>
      </w:r>
      <w:r>
        <w:tab/>
      </w:r>
      <w:r>
        <w:fldChar w:fldCharType="begin"/>
      </w:r>
      <w:r>
        <w:instrText xml:space="preserve"> PAGEREF _Toc250407952 \h </w:instrText>
      </w:r>
      <w:r>
        <w:fldChar w:fldCharType="separate"/>
      </w:r>
      <w:r>
        <w:t>57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6.1: Önerilen 9 bit katlamalı A / S dönüştürücü blok şeması</w:t>
      </w:r>
      <w:r>
        <w:tab/>
      </w:r>
      <w:r>
        <w:fldChar w:fldCharType="begin"/>
      </w:r>
      <w:r>
        <w:instrText xml:space="preserve"> PAGEREF _Toc250407953 \h </w:instrText>
      </w:r>
      <w:r>
        <w:fldChar w:fldCharType="separate"/>
      </w:r>
      <w:r>
        <w:t>60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6.2: Gerilim modlu katlama bloğunun iç yapısı</w:t>
      </w:r>
      <w:r>
        <w:tab/>
      </w:r>
      <w:r>
        <w:fldChar w:fldCharType="begin"/>
      </w:r>
      <w:r>
        <w:instrText xml:space="preserve"> PAGEREF _Toc250407954 \h </w:instrText>
      </w:r>
      <w:r>
        <w:fldChar w:fldCharType="separate"/>
      </w:r>
      <w:r>
        <w:t>61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6.3: Gerilim modlu katlama devresi</w:t>
      </w:r>
      <w:r>
        <w:tab/>
      </w:r>
      <w:r>
        <w:fldChar w:fldCharType="begin"/>
      </w:r>
      <w:r>
        <w:instrText xml:space="preserve"> PAGEREF _Toc250407955 \h </w:instrText>
      </w:r>
      <w:r>
        <w:fldChar w:fldCharType="separate"/>
      </w:r>
      <w:r>
        <w:t>62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6.4: Katlama devresi çıkışında elde edilen çıkış gerilimleri</w:t>
      </w:r>
      <w:r>
        <w:rPr>
          <w:rFonts w:eastAsia="PMingLiU"/>
        </w:rPr>
        <w:t xml:space="preserve"> </w:t>
      </w:r>
      <w:r w:rsidRPr="00BE3781">
        <w:rPr>
          <w:rFonts w:eastAsia="PMingLiU"/>
        </w:rPr>
        <w:t>(f</w:t>
      </w:r>
      <w:r w:rsidRPr="00BE3781">
        <w:rPr>
          <w:rFonts w:eastAsia="PMingLiU"/>
          <w:vertAlign w:val="subscript"/>
        </w:rPr>
        <w:t>in</w:t>
      </w:r>
      <w:r w:rsidRPr="00BE3781">
        <w:rPr>
          <w:rFonts w:eastAsia="PMingLiU"/>
        </w:rPr>
        <w:t>=50MHz)</w:t>
      </w:r>
      <w:r>
        <w:tab/>
      </w:r>
      <w:r>
        <w:fldChar w:fldCharType="begin"/>
      </w:r>
      <w:r>
        <w:instrText xml:space="preserve"> PAGEREF _Toc250407956 \h </w:instrText>
      </w:r>
      <w:r>
        <w:fldChar w:fldCharType="separate"/>
      </w:r>
      <w:r>
        <w:t>62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6.5: Transresistans yükselteç</w:t>
      </w:r>
      <w:r>
        <w:tab/>
      </w:r>
      <w:r>
        <w:fldChar w:fldCharType="begin"/>
      </w:r>
      <w:r>
        <w:instrText xml:space="preserve"> PAGEREF _Toc250407957 \h </w:instrText>
      </w:r>
      <w:r>
        <w:fldChar w:fldCharType="separate"/>
      </w:r>
      <w:r>
        <w:t>63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6.6:  Fark yükselteci</w:t>
      </w:r>
      <w:r>
        <w:tab/>
      </w:r>
      <w:r>
        <w:fldChar w:fldCharType="begin"/>
      </w:r>
      <w:r>
        <w:instrText xml:space="preserve"> PAGEREF _Toc250407958 \h </w:instrText>
      </w:r>
      <w:r>
        <w:fldChar w:fldCharType="separate"/>
      </w:r>
      <w:r>
        <w:t>63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6.7: Katlama bloğu çıkışları (f</w:t>
      </w:r>
      <w:r w:rsidRPr="00BE3781">
        <w:rPr>
          <w:rFonts w:eastAsia="PMingLiU"/>
          <w:vertAlign w:val="subscript"/>
        </w:rPr>
        <w:t>in</w:t>
      </w:r>
      <w:r w:rsidRPr="00BE3781">
        <w:rPr>
          <w:rFonts w:eastAsia="PMingLiU"/>
        </w:rPr>
        <w:t>=50MHz)</w:t>
      </w:r>
      <w:r>
        <w:tab/>
      </w:r>
      <w:r>
        <w:fldChar w:fldCharType="begin"/>
      </w:r>
      <w:r>
        <w:instrText xml:space="preserve"> PAGEREF _Toc250407959 \h </w:instrText>
      </w:r>
      <w:r>
        <w:fldChar w:fldCharType="separate"/>
      </w:r>
      <w:r>
        <w:t>64</w:t>
      </w:r>
      <w:r>
        <w:fldChar w:fldCharType="end"/>
      </w:r>
    </w:p>
    <w:p w:rsidR="001D63AC" w:rsidRDefault="001D63AC" w:rsidP="001D63AC">
      <w:pPr>
        <w:pStyle w:val="ekillerTablosu"/>
        <w:tabs>
          <w:tab w:val="right" w:leader="dot" w:pos="8204"/>
        </w:tabs>
      </w:pPr>
      <w:r w:rsidRPr="00BE3781">
        <w:rPr>
          <w:rFonts w:eastAsia="PMingLiU"/>
        </w:rPr>
        <w:t>Şekil 6.8: Katlama Bloğu çıkışları (f</w:t>
      </w:r>
      <w:r w:rsidRPr="00BE3781">
        <w:rPr>
          <w:rFonts w:eastAsia="PMingLiU"/>
          <w:vertAlign w:val="subscript"/>
        </w:rPr>
        <w:t>in</w:t>
      </w:r>
      <w:r w:rsidRPr="00BE3781">
        <w:rPr>
          <w:rFonts w:eastAsia="PMingLiU"/>
        </w:rPr>
        <w:t>=100MHz)</w:t>
      </w:r>
      <w:r>
        <w:tab/>
      </w:r>
      <w:r>
        <w:fldChar w:fldCharType="begin"/>
      </w:r>
      <w:r>
        <w:instrText xml:space="preserve"> PAGEREF _Toc250407960 \h </w:instrText>
      </w:r>
      <w:r>
        <w:fldChar w:fldCharType="separate"/>
      </w:r>
      <w:r>
        <w:t>65</w:t>
      </w:r>
      <w:r>
        <w:fldChar w:fldCharType="end"/>
      </w:r>
    </w:p>
    <w:p w:rsidR="00735F8B" w:rsidRPr="00366C68" w:rsidRDefault="001D63AC" w:rsidP="001D63AC">
      <w:pPr>
        <w:pStyle w:val="ekillerTablosu"/>
        <w:tabs>
          <w:tab w:val="right" w:leader="dot" w:pos="8204"/>
        </w:tabs>
        <w:rPr>
          <w:b/>
        </w:rPr>
      </w:pPr>
      <w:r>
        <w:t>Şekil 6.9: Katlama bloğunun frekans cevabı</w:t>
      </w:r>
      <w:r>
        <w:tab/>
      </w:r>
      <w:r>
        <w:fldChar w:fldCharType="begin"/>
      </w:r>
      <w:r>
        <w:instrText xml:space="preserve"> PAGEREF _Toc250407961 \h </w:instrText>
      </w:r>
      <w:r>
        <w:fldChar w:fldCharType="separate"/>
      </w:r>
      <w:r>
        <w:t>66</w:t>
      </w:r>
      <w:r>
        <w:fldChar w:fldCharType="end"/>
      </w:r>
    </w:p>
    <w:sectPr w:rsidR="00735F8B" w:rsidRPr="00366C68" w:rsidSect="00FE4102">
      <w:footerReference w:type="even" r:id="rId9"/>
      <w:pgSz w:w="11907" w:h="16443"/>
      <w:pgMar w:top="2835" w:right="1418" w:bottom="1418" w:left="2268" w:header="0" w:footer="0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193" w:rsidRDefault="001C7193">
      <w:r>
        <w:separator/>
      </w:r>
    </w:p>
  </w:endnote>
  <w:endnote w:type="continuationSeparator" w:id="0">
    <w:p w:rsidR="001C7193" w:rsidRDefault="001C7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6741" w:rsidRDefault="00776741">
    <w:pPr>
      <w:pStyle w:val="Altbilgi"/>
      <w:framePr w:wrap="around" w:vAnchor="text" w:hAnchor="margin" w:xAlign="center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:rsidR="00776741" w:rsidRDefault="00776741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193" w:rsidRDefault="001C7193">
      <w:r>
        <w:separator/>
      </w:r>
    </w:p>
  </w:footnote>
  <w:footnote w:type="continuationSeparator" w:id="0">
    <w:p w:rsidR="001C7193" w:rsidRDefault="001C719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E17"/>
    <w:rsid w:val="000A4697"/>
    <w:rsid w:val="001C7193"/>
    <w:rsid w:val="001D63AC"/>
    <w:rsid w:val="00217202"/>
    <w:rsid w:val="00366C68"/>
    <w:rsid w:val="004E2E4D"/>
    <w:rsid w:val="005966E2"/>
    <w:rsid w:val="005E08FC"/>
    <w:rsid w:val="00735F8B"/>
    <w:rsid w:val="00776741"/>
    <w:rsid w:val="0082151A"/>
    <w:rsid w:val="00861A46"/>
    <w:rsid w:val="0087092D"/>
    <w:rsid w:val="008A382A"/>
    <w:rsid w:val="008B21C4"/>
    <w:rsid w:val="009A7033"/>
    <w:rsid w:val="00B45FB2"/>
    <w:rsid w:val="00C04E17"/>
    <w:rsid w:val="00C80A11"/>
    <w:rsid w:val="00DE039B"/>
    <w:rsid w:val="00F36DC5"/>
    <w:rsid w:val="00FE41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T1">
    <w:name w:val="toc 1"/>
    <w:basedOn w:val="Normal"/>
    <w:next w:val="Normal"/>
    <w:autoRedefine/>
    <w:rsid w:val="008A382A"/>
    <w:pPr>
      <w:tabs>
        <w:tab w:val="right" w:leader="dot" w:pos="8364"/>
      </w:tabs>
      <w:ind w:left="993" w:hanging="993"/>
    </w:pPr>
    <w:rPr>
      <w:b w:val="0"/>
      <w:lang w:val="tr-TR"/>
    </w:rPr>
  </w:style>
  <w:style w:type="paragraph" w:styleId="stbilgi">
    <w:name w:val="header"/>
    <w:basedOn w:val="Normal"/>
    <w:rsid w:val="005E08FC"/>
    <w:pPr>
      <w:tabs>
        <w:tab w:val="center" w:pos="4536"/>
        <w:tab w:val="right" w:pos="9072"/>
      </w:tabs>
    </w:pPr>
  </w:style>
  <w:style w:type="paragraph" w:styleId="ekillerTablosu">
    <w:name w:val="table of figures"/>
    <w:basedOn w:val="Normal"/>
    <w:next w:val="Normal"/>
    <w:semiHidden/>
    <w:rsid w:val="001D63AC"/>
    <w:pPr>
      <w:ind w:left="480" w:hanging="480"/>
      <w:jc w:val="both"/>
    </w:pPr>
    <w:rPr>
      <w:b w:val="0"/>
      <w:noProof/>
      <w:szCs w:val="24"/>
      <w:lang w:val="tr-T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sz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ltbilgi">
    <w:name w:val="footer"/>
    <w:basedOn w:val="Normal"/>
    <w:pPr>
      <w:tabs>
        <w:tab w:val="center" w:pos="4153"/>
        <w:tab w:val="right" w:pos="8306"/>
      </w:tabs>
    </w:pPr>
  </w:style>
  <w:style w:type="character" w:styleId="SayfaNumaras">
    <w:name w:val="page number"/>
    <w:basedOn w:val="VarsaylanParagrafYazTipi"/>
  </w:style>
  <w:style w:type="paragraph" w:styleId="GvdeMetni">
    <w:name w:val="Body Text"/>
    <w:basedOn w:val="Normal"/>
    <w:pPr>
      <w:spacing w:line="360" w:lineRule="auto"/>
      <w:jc w:val="both"/>
    </w:pPr>
    <w:rPr>
      <w:b w:val="0"/>
    </w:rPr>
  </w:style>
  <w:style w:type="paragraph" w:styleId="T1">
    <w:name w:val="toc 1"/>
    <w:basedOn w:val="Normal"/>
    <w:next w:val="Normal"/>
    <w:autoRedefine/>
    <w:rsid w:val="008A382A"/>
    <w:pPr>
      <w:tabs>
        <w:tab w:val="right" w:leader="dot" w:pos="8364"/>
      </w:tabs>
      <w:ind w:left="993" w:hanging="993"/>
    </w:pPr>
    <w:rPr>
      <w:b w:val="0"/>
      <w:lang w:val="tr-TR"/>
    </w:rPr>
  </w:style>
  <w:style w:type="paragraph" w:styleId="stbilgi">
    <w:name w:val="header"/>
    <w:basedOn w:val="Normal"/>
    <w:rsid w:val="005E08FC"/>
    <w:pPr>
      <w:tabs>
        <w:tab w:val="center" w:pos="4536"/>
        <w:tab w:val="right" w:pos="9072"/>
      </w:tabs>
    </w:pPr>
  </w:style>
  <w:style w:type="paragraph" w:styleId="ekillerTablosu">
    <w:name w:val="table of figures"/>
    <w:basedOn w:val="Normal"/>
    <w:next w:val="Normal"/>
    <w:semiHidden/>
    <w:rsid w:val="001D63AC"/>
    <w:pPr>
      <w:ind w:left="480" w:hanging="480"/>
      <w:jc w:val="both"/>
    </w:pPr>
    <w:rPr>
      <w:b w:val="0"/>
      <w:noProof/>
      <w:szCs w:val="24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1.GİRİŞ</vt:lpstr>
    </vt:vector>
  </TitlesOfParts>
  <Company>Hewlett-Packard Company</Company>
  <LinksUpToDate>false</LinksUpToDate>
  <CharactersWithSpaces>3490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1.GİRİŞ</dc:title>
  <dc:creator>sekreter</dc:creator>
  <cp:lastModifiedBy>pc</cp:lastModifiedBy>
  <cp:revision>2</cp:revision>
  <cp:lastPrinted>1900-12-31T22:00:00Z</cp:lastPrinted>
  <dcterms:created xsi:type="dcterms:W3CDTF">2018-12-25T11:37:00Z</dcterms:created>
  <dcterms:modified xsi:type="dcterms:W3CDTF">2018-12-25T11:37:00Z</dcterms:modified>
</cp:coreProperties>
</file>